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E119" w14:textId="1B5797A8" w:rsidR="1B8CE497" w:rsidRDefault="4D7ECFA5" w:rsidP="4D7ECFA5">
      <w:pPr>
        <w:spacing w:after="0" w:line="240" w:lineRule="auto"/>
        <w:rPr>
          <w:rFonts w:asciiTheme="majorHAnsi" w:eastAsiaTheme="majorEastAsia" w:hAnsiTheme="majorHAnsi" w:cstheme="majorBidi"/>
          <w:color w:val="333333"/>
        </w:rPr>
      </w:pPr>
      <w:r w:rsidRPr="4D7ECFA5">
        <w:rPr>
          <w:rFonts w:asciiTheme="majorHAnsi" w:eastAsiaTheme="majorEastAsia" w:hAnsiTheme="majorHAnsi" w:cstheme="majorBidi"/>
          <w:b/>
          <w:bCs/>
          <w:color w:val="333333"/>
        </w:rPr>
        <w:t>Job title:</w:t>
      </w:r>
      <w:r w:rsidRPr="4D7ECFA5">
        <w:rPr>
          <w:rFonts w:asciiTheme="majorHAnsi" w:eastAsiaTheme="majorEastAsia" w:hAnsiTheme="majorHAnsi" w:cstheme="majorBidi"/>
          <w:color w:val="333333"/>
        </w:rPr>
        <w:t xml:space="preserve">             </w:t>
      </w:r>
      <w:r w:rsidRPr="4D7ECFA5">
        <w:rPr>
          <w:rFonts w:asciiTheme="majorHAnsi" w:eastAsiaTheme="majorEastAsia" w:hAnsiTheme="majorHAnsi" w:cstheme="majorBidi"/>
          <w:b/>
          <w:bCs/>
          <w:color w:val="333333"/>
        </w:rPr>
        <w:t>Faculty in Contemporary Art</w:t>
      </w:r>
      <w:r w:rsidRPr="4D7ECFA5">
        <w:rPr>
          <w:rFonts w:asciiTheme="majorHAnsi" w:eastAsiaTheme="majorEastAsia" w:hAnsiTheme="majorHAnsi" w:cstheme="majorBidi"/>
          <w:color w:val="333333"/>
        </w:rPr>
        <w:t xml:space="preserve">             </w:t>
      </w:r>
    </w:p>
    <w:p w14:paraId="2CC8F65C" w14:textId="16EA0067" w:rsidR="1B8CE497" w:rsidRDefault="4D7ECFA5" w:rsidP="4D7ECFA5">
      <w:pPr>
        <w:spacing w:after="0" w:line="240" w:lineRule="auto"/>
        <w:rPr>
          <w:rFonts w:asciiTheme="majorHAnsi" w:eastAsiaTheme="majorEastAsia" w:hAnsiTheme="majorHAnsi" w:cstheme="majorBidi"/>
          <w:color w:val="333333"/>
        </w:rPr>
      </w:pPr>
      <w:r w:rsidRPr="4D7ECFA5">
        <w:rPr>
          <w:rFonts w:asciiTheme="majorHAnsi" w:eastAsiaTheme="majorEastAsia" w:hAnsiTheme="majorHAnsi" w:cstheme="majorBidi"/>
          <w:b/>
          <w:bCs/>
          <w:color w:val="333333"/>
        </w:rPr>
        <w:t>Department:</w:t>
      </w:r>
      <w:r w:rsidRPr="4D7ECFA5">
        <w:rPr>
          <w:rFonts w:asciiTheme="majorHAnsi" w:eastAsiaTheme="majorEastAsia" w:hAnsiTheme="majorHAnsi" w:cstheme="majorBidi"/>
          <w:color w:val="333333"/>
        </w:rPr>
        <w:t xml:space="preserve">      MA in Contemporary Art   </w:t>
      </w:r>
    </w:p>
    <w:p w14:paraId="2BC19F04" w14:textId="4D4E0FE8" w:rsidR="1B8CE497" w:rsidRDefault="161DDD42" w:rsidP="161DDD42">
      <w:pPr>
        <w:spacing w:after="0" w:line="240" w:lineRule="auto"/>
        <w:rPr>
          <w:rFonts w:asciiTheme="majorHAnsi" w:eastAsiaTheme="majorEastAsia" w:hAnsiTheme="majorHAnsi" w:cstheme="majorBidi"/>
          <w:b/>
          <w:bCs/>
          <w:color w:val="333333"/>
        </w:rPr>
      </w:pPr>
      <w:r w:rsidRPr="161DDD42">
        <w:rPr>
          <w:rFonts w:asciiTheme="majorHAnsi" w:eastAsiaTheme="majorEastAsia" w:hAnsiTheme="majorHAnsi" w:cstheme="majorBidi"/>
          <w:b/>
          <w:bCs/>
          <w:color w:val="333333"/>
        </w:rPr>
        <w:t xml:space="preserve">Reports to:       Program Director, MA in Contemporary Art/ Academic Director, Graduate Degree </w:t>
      </w:r>
    </w:p>
    <w:p w14:paraId="2E7D287E" w14:textId="1290D91C" w:rsidR="1B8CE497" w:rsidRDefault="4D7ECFA5" w:rsidP="4D7ECFA5">
      <w:pPr>
        <w:spacing w:after="0" w:line="240" w:lineRule="auto"/>
        <w:ind w:left="720" w:firstLine="720"/>
        <w:rPr>
          <w:rFonts w:asciiTheme="majorHAnsi" w:eastAsiaTheme="majorEastAsia" w:hAnsiTheme="majorHAnsi" w:cstheme="majorBidi"/>
          <w:b/>
          <w:bCs/>
          <w:color w:val="333333"/>
        </w:rPr>
      </w:pPr>
      <w:r w:rsidRPr="4D7ECFA5">
        <w:rPr>
          <w:rFonts w:asciiTheme="majorHAnsi" w:eastAsiaTheme="majorEastAsia" w:hAnsiTheme="majorHAnsi" w:cstheme="majorBidi"/>
          <w:b/>
          <w:bCs/>
          <w:color w:val="333333"/>
        </w:rPr>
        <w:t>Programs</w:t>
      </w:r>
    </w:p>
    <w:p w14:paraId="202BD926" w14:textId="750418E4" w:rsidR="4D7ECFA5" w:rsidRDefault="4D7ECFA5" w:rsidP="161DDD42">
      <w:pPr>
        <w:spacing w:after="0" w:line="240" w:lineRule="auto"/>
        <w:ind w:firstLine="720"/>
        <w:rPr>
          <w:rFonts w:asciiTheme="majorHAnsi" w:eastAsiaTheme="majorEastAsia" w:hAnsiTheme="majorHAnsi" w:cstheme="majorBidi"/>
          <w:b/>
          <w:bCs/>
          <w:color w:val="333333"/>
        </w:rPr>
      </w:pPr>
    </w:p>
    <w:p w14:paraId="3AC9BC69" w14:textId="03B92014" w:rsidR="1B8CE497" w:rsidRDefault="4D7ECFA5" w:rsidP="4D7ECFA5">
      <w:pPr>
        <w:spacing w:after="0" w:line="240" w:lineRule="auto"/>
        <w:rPr>
          <w:rFonts w:asciiTheme="majorHAnsi" w:eastAsiaTheme="majorEastAsia" w:hAnsiTheme="majorHAnsi" w:cstheme="majorBidi"/>
          <w:color w:val="333333"/>
        </w:rPr>
      </w:pPr>
      <w:r w:rsidRPr="4D7ECFA5">
        <w:rPr>
          <w:rFonts w:asciiTheme="majorHAnsi" w:eastAsiaTheme="majorEastAsia" w:hAnsiTheme="majorHAnsi" w:cstheme="majorBidi"/>
          <w:b/>
          <w:bCs/>
          <w:color w:val="333333"/>
        </w:rPr>
        <w:t>Location:</w:t>
      </w:r>
      <w:r w:rsidRPr="4D7ECFA5">
        <w:rPr>
          <w:rFonts w:asciiTheme="majorHAnsi" w:eastAsiaTheme="majorEastAsia" w:hAnsiTheme="majorHAnsi" w:cstheme="majorBidi"/>
          <w:color w:val="333333"/>
        </w:rPr>
        <w:t xml:space="preserve">             New York                </w:t>
      </w:r>
    </w:p>
    <w:p w14:paraId="68368330" w14:textId="382A1AD6" w:rsidR="1B8CE497" w:rsidRDefault="4D7ECFA5" w:rsidP="4D7ECFA5">
      <w:pPr>
        <w:spacing w:after="0" w:line="240" w:lineRule="auto"/>
        <w:rPr>
          <w:rFonts w:asciiTheme="majorHAnsi" w:eastAsiaTheme="majorEastAsia" w:hAnsiTheme="majorHAnsi" w:cstheme="majorBidi"/>
          <w:color w:val="333333"/>
        </w:rPr>
      </w:pPr>
      <w:r w:rsidRPr="4D7ECFA5">
        <w:rPr>
          <w:rFonts w:asciiTheme="majorHAnsi" w:eastAsiaTheme="majorEastAsia" w:hAnsiTheme="majorHAnsi" w:cstheme="majorBidi"/>
          <w:b/>
          <w:bCs/>
          <w:color w:val="333333"/>
        </w:rPr>
        <w:t xml:space="preserve">Type:    </w:t>
      </w:r>
      <w:r w:rsidRPr="4D7ECFA5">
        <w:rPr>
          <w:rFonts w:asciiTheme="majorHAnsi" w:eastAsiaTheme="majorEastAsia" w:hAnsiTheme="majorHAnsi" w:cstheme="majorBidi"/>
          <w:color w:val="333333"/>
        </w:rPr>
        <w:t xml:space="preserve">                Full-time</w:t>
      </w:r>
    </w:p>
    <w:p w14:paraId="5B0A27EB" w14:textId="1B3C8E30" w:rsidR="4D7ECFA5" w:rsidRDefault="4D7ECFA5" w:rsidP="161DDD42">
      <w:pPr>
        <w:spacing w:after="0" w:line="240" w:lineRule="auto"/>
        <w:rPr>
          <w:rFonts w:asciiTheme="majorHAnsi" w:eastAsiaTheme="majorEastAsia" w:hAnsiTheme="majorHAnsi" w:cstheme="majorBidi"/>
          <w:b/>
          <w:bCs/>
          <w:color w:val="333333"/>
          <w:u w:val="single"/>
        </w:rPr>
      </w:pPr>
    </w:p>
    <w:p w14:paraId="0D9BB518" w14:textId="38833C06" w:rsidR="1B8CE497" w:rsidRDefault="4D7ECFA5" w:rsidP="4D7ECFA5">
      <w:pPr>
        <w:spacing w:after="0" w:line="240" w:lineRule="auto"/>
        <w:rPr>
          <w:rFonts w:asciiTheme="majorHAnsi" w:eastAsiaTheme="majorEastAsia" w:hAnsiTheme="majorHAnsi" w:cstheme="majorBidi"/>
          <w:b/>
          <w:bCs/>
          <w:color w:val="333333"/>
          <w:u w:val="single"/>
        </w:rPr>
      </w:pPr>
      <w:r w:rsidRPr="4D7ECFA5">
        <w:rPr>
          <w:rFonts w:asciiTheme="majorHAnsi" w:eastAsiaTheme="majorEastAsia" w:hAnsiTheme="majorHAnsi" w:cstheme="majorBidi"/>
          <w:b/>
          <w:bCs/>
          <w:color w:val="333333"/>
          <w:u w:val="single"/>
        </w:rPr>
        <w:t>JOB PURPOSE:</w:t>
      </w:r>
    </w:p>
    <w:p w14:paraId="3DCAD95E" w14:textId="3859FCED" w:rsidR="1B8CE497" w:rsidRDefault="4D7ECFA5" w:rsidP="4D7ECFA5">
      <w:pPr>
        <w:spacing w:after="0" w:line="240" w:lineRule="auto"/>
        <w:rPr>
          <w:rFonts w:asciiTheme="majorHAnsi" w:eastAsiaTheme="majorEastAsia" w:hAnsiTheme="majorHAnsi" w:cstheme="majorBidi"/>
          <w:color w:val="333333"/>
        </w:rPr>
      </w:pPr>
      <w:r w:rsidRPr="4D7ECFA5">
        <w:rPr>
          <w:rFonts w:asciiTheme="majorHAnsi" w:eastAsiaTheme="majorEastAsia" w:hAnsiTheme="majorHAnsi" w:cstheme="majorBidi"/>
          <w:color w:val="333333"/>
        </w:rPr>
        <w:t xml:space="preserve">Founded in 1969, Sotheby’s Institute of Art-New York is the premier graduate school of the study of art and its markets.  The MA in Contemporary Art (“MACA”) program is focused on the art history, art objects, and art practices of global contemporary art.  At the same time, it remains a highly vocational course, with a focus on understanding contemporary artists, contemporary art markets, contemporary art curating, and contemporary art writing, and contemporary art professional practices. Students from MACA progress to employment into a broad variety of jobs in the art world, both public and private sector, including galleries, art fairs, museums, foundations, public relations and marketing. </w:t>
      </w:r>
    </w:p>
    <w:p w14:paraId="5B7489F0" w14:textId="4C9E1B9D" w:rsidR="4D7ECFA5" w:rsidRDefault="4D7ECFA5" w:rsidP="161DDD42">
      <w:pPr>
        <w:spacing w:after="0" w:line="240" w:lineRule="auto"/>
        <w:rPr>
          <w:rFonts w:asciiTheme="majorHAnsi" w:eastAsiaTheme="majorEastAsia" w:hAnsiTheme="majorHAnsi" w:cstheme="majorBidi"/>
          <w:color w:val="333333"/>
        </w:rPr>
      </w:pPr>
    </w:p>
    <w:p w14:paraId="2FAD7D17" w14:textId="2917A21B" w:rsidR="1B8CE497" w:rsidRDefault="4D7ECFA5" w:rsidP="4D7ECFA5">
      <w:pPr>
        <w:spacing w:after="0" w:line="240" w:lineRule="auto"/>
        <w:rPr>
          <w:rFonts w:asciiTheme="majorHAnsi" w:eastAsiaTheme="majorEastAsia" w:hAnsiTheme="majorHAnsi" w:cstheme="majorBidi"/>
          <w:i/>
          <w:iCs/>
          <w:color w:val="333333"/>
        </w:rPr>
      </w:pPr>
      <w:r w:rsidRPr="4D7ECFA5">
        <w:rPr>
          <w:rFonts w:asciiTheme="majorHAnsi" w:eastAsiaTheme="majorEastAsia" w:hAnsiTheme="majorHAnsi" w:cstheme="majorBidi"/>
          <w:i/>
          <w:iCs/>
          <w:color w:val="333333"/>
        </w:rPr>
        <w:t>The new Faculty member will be a key member of the academic team, sharing the delivery of at least 2 Master’s Degree courses per semester and advising thesis/master’s projects students each academic year. He/she will work closely with the Program Director and Academic Director, faculty, and program managers in the administration of the program, and contribute to the continuing development of this emerging discipline.</w:t>
      </w:r>
    </w:p>
    <w:p w14:paraId="1E60D71A" w14:textId="6F9D769C" w:rsidR="4D7ECFA5" w:rsidRDefault="4D7ECFA5" w:rsidP="161DDD42">
      <w:pPr>
        <w:spacing w:after="0" w:line="240" w:lineRule="auto"/>
        <w:rPr>
          <w:rFonts w:asciiTheme="majorHAnsi" w:eastAsiaTheme="majorEastAsia" w:hAnsiTheme="majorHAnsi" w:cstheme="majorBidi"/>
          <w:i/>
          <w:iCs/>
          <w:color w:val="333333"/>
        </w:rPr>
      </w:pPr>
    </w:p>
    <w:p w14:paraId="7E4F9E74" w14:textId="21049209" w:rsidR="1B8CE497" w:rsidRDefault="4D7ECFA5" w:rsidP="4D7ECFA5">
      <w:pPr>
        <w:spacing w:after="0" w:line="240" w:lineRule="auto"/>
        <w:rPr>
          <w:rFonts w:asciiTheme="majorHAnsi" w:eastAsiaTheme="majorEastAsia" w:hAnsiTheme="majorHAnsi" w:cstheme="majorBidi"/>
          <w:b/>
          <w:bCs/>
          <w:color w:val="333333"/>
        </w:rPr>
      </w:pPr>
      <w:r w:rsidRPr="4D7ECFA5">
        <w:rPr>
          <w:rFonts w:asciiTheme="majorHAnsi" w:eastAsiaTheme="majorEastAsia" w:hAnsiTheme="majorHAnsi" w:cstheme="majorBidi"/>
          <w:b/>
          <w:bCs/>
          <w:color w:val="333333"/>
          <w:u w:val="single"/>
        </w:rPr>
        <w:t>KEY AREAS OF RESPONSIBILITY</w:t>
      </w:r>
      <w:r w:rsidRPr="4D7ECFA5">
        <w:rPr>
          <w:rFonts w:asciiTheme="majorHAnsi" w:eastAsiaTheme="majorEastAsia" w:hAnsiTheme="majorHAnsi" w:cstheme="majorBidi"/>
          <w:b/>
          <w:bCs/>
          <w:color w:val="333333"/>
        </w:rPr>
        <w:t>:</w:t>
      </w:r>
    </w:p>
    <w:p w14:paraId="1B733544" w14:textId="39C2E09B" w:rsidR="1B8CE497" w:rsidRDefault="4D7ECFA5" w:rsidP="4D7ECFA5">
      <w:pPr>
        <w:spacing w:after="0" w:line="240" w:lineRule="auto"/>
        <w:rPr>
          <w:rFonts w:asciiTheme="majorHAnsi" w:eastAsiaTheme="majorEastAsia" w:hAnsiTheme="majorHAnsi" w:cstheme="majorBidi"/>
          <w:color w:val="333333"/>
        </w:rPr>
      </w:pPr>
      <w:r w:rsidRPr="4D7ECFA5">
        <w:rPr>
          <w:rFonts w:asciiTheme="majorHAnsi" w:eastAsiaTheme="majorEastAsia" w:hAnsiTheme="majorHAnsi" w:cstheme="majorBidi"/>
          <w:color w:val="333333"/>
        </w:rPr>
        <w:t>The role includes: sharing administrative duties with the program director; delivering and attending lectures and leading associated seminars/workshops/office hours; assessing student assignments; accompanying students on local, national and international study visits; conducting personal tutorials; sharing in the student advisory duties of the full-time faculty; guest lecturing in SIA courses; interviewing prospective students.</w:t>
      </w:r>
    </w:p>
    <w:p w14:paraId="44874632" w14:textId="51718C47" w:rsidR="4D7ECFA5" w:rsidRDefault="4D7ECFA5" w:rsidP="161DDD42">
      <w:pPr>
        <w:spacing w:after="0" w:line="240" w:lineRule="auto"/>
        <w:rPr>
          <w:rFonts w:asciiTheme="majorHAnsi" w:eastAsiaTheme="majorEastAsia" w:hAnsiTheme="majorHAnsi" w:cstheme="majorBidi"/>
          <w:color w:val="333333"/>
        </w:rPr>
      </w:pPr>
    </w:p>
    <w:p w14:paraId="053C48A0" w14:textId="456B3CBB" w:rsidR="1B8CE497" w:rsidRDefault="4D7ECFA5" w:rsidP="4D7ECFA5">
      <w:pPr>
        <w:spacing w:after="0" w:line="240" w:lineRule="auto"/>
        <w:rPr>
          <w:rFonts w:asciiTheme="majorHAnsi" w:eastAsiaTheme="majorEastAsia" w:hAnsiTheme="majorHAnsi" w:cstheme="majorBidi"/>
          <w:color w:val="333333"/>
        </w:rPr>
      </w:pPr>
      <w:r w:rsidRPr="4D7ECFA5">
        <w:rPr>
          <w:rFonts w:asciiTheme="majorHAnsi" w:eastAsiaTheme="majorEastAsia" w:hAnsiTheme="majorHAnsi" w:cstheme="majorBidi"/>
          <w:color w:val="333333"/>
        </w:rPr>
        <w:t>All academic staff must comply with the standards of the accrediting body (NASAD, NYSED and other accrediting bodies) and the Institute.  They are also required to attend academic meetings, committee meetings, Institute meetings, and carry out administrative duties, where appropriate.</w:t>
      </w:r>
    </w:p>
    <w:p w14:paraId="6CF3DBB8" w14:textId="4ADBAC8D" w:rsidR="4D7ECFA5" w:rsidRDefault="4D7ECFA5" w:rsidP="161DDD42">
      <w:pPr>
        <w:spacing w:after="0" w:line="240" w:lineRule="auto"/>
        <w:rPr>
          <w:rFonts w:asciiTheme="majorHAnsi" w:eastAsiaTheme="majorEastAsia" w:hAnsiTheme="majorHAnsi" w:cstheme="majorBidi"/>
          <w:color w:val="333333"/>
        </w:rPr>
      </w:pPr>
    </w:p>
    <w:p w14:paraId="5B0F34DB" w14:textId="5957854C" w:rsidR="1B8CE497" w:rsidRDefault="4D7ECFA5" w:rsidP="4D7ECFA5">
      <w:pPr>
        <w:rPr>
          <w:rFonts w:asciiTheme="majorHAnsi" w:eastAsiaTheme="majorEastAsia" w:hAnsiTheme="majorHAnsi" w:cstheme="majorBidi"/>
          <w:b/>
          <w:bCs/>
          <w:color w:val="333333"/>
          <w:u w:val="single"/>
        </w:rPr>
      </w:pPr>
      <w:r w:rsidRPr="4D7ECFA5">
        <w:rPr>
          <w:rFonts w:asciiTheme="majorHAnsi" w:eastAsiaTheme="majorEastAsia" w:hAnsiTheme="majorHAnsi" w:cstheme="majorBidi"/>
          <w:b/>
          <w:bCs/>
          <w:color w:val="333333"/>
          <w:u w:val="single"/>
        </w:rPr>
        <w:t>MAIN TASKS:</w:t>
      </w:r>
    </w:p>
    <w:p w14:paraId="77BA671D" w14:textId="7EADDC37" w:rsidR="1B8CE497" w:rsidRDefault="161DDD42" w:rsidP="4D7ECFA5">
      <w:pPr>
        <w:pStyle w:val="ListParagraph"/>
        <w:numPr>
          <w:ilvl w:val="0"/>
          <w:numId w:val="4"/>
        </w:numPr>
      </w:pPr>
      <w:r w:rsidRPr="161DDD42">
        <w:rPr>
          <w:rFonts w:asciiTheme="majorHAnsi" w:eastAsiaTheme="majorEastAsia" w:hAnsiTheme="majorHAnsi" w:cstheme="majorBidi"/>
          <w:color w:val="333333"/>
        </w:rPr>
        <w:t>To actively shape and participate in the delivery of graduate courses, and to be prepared to assist others, working with the appropriate Faculty.</w:t>
      </w:r>
    </w:p>
    <w:p w14:paraId="0198A9B0" w14:textId="692EE948" w:rsidR="1B8CE497" w:rsidRDefault="161DDD42" w:rsidP="161DDD42">
      <w:pPr>
        <w:pStyle w:val="ListParagraph"/>
        <w:numPr>
          <w:ilvl w:val="0"/>
          <w:numId w:val="4"/>
        </w:numPr>
      </w:pPr>
      <w:r w:rsidRPr="161DDD42">
        <w:rPr>
          <w:rFonts w:asciiTheme="majorHAnsi" w:eastAsiaTheme="majorEastAsia" w:hAnsiTheme="majorHAnsi" w:cstheme="majorBidi"/>
          <w:color w:val="333333"/>
        </w:rPr>
        <w:t>To assess student assignments and supervise Master’s theses and projects.</w:t>
      </w:r>
    </w:p>
    <w:p w14:paraId="30FF553D" w14:textId="71EAFA02" w:rsidR="1B8CE497" w:rsidRDefault="161DDD42" w:rsidP="161DDD42">
      <w:pPr>
        <w:pStyle w:val="ListParagraph"/>
        <w:numPr>
          <w:ilvl w:val="0"/>
          <w:numId w:val="4"/>
        </w:numPr>
      </w:pPr>
      <w:r w:rsidRPr="161DDD42">
        <w:rPr>
          <w:rFonts w:asciiTheme="majorHAnsi" w:eastAsiaTheme="majorEastAsia" w:hAnsiTheme="majorHAnsi" w:cstheme="majorBidi"/>
          <w:color w:val="333333"/>
        </w:rPr>
        <w:t>To be available for office hours and to generally be available to students, and assist and encourage their academic and career development throughout the academic year; to be available to offer support to other MA students.</w:t>
      </w:r>
    </w:p>
    <w:p w14:paraId="00F1C191" w14:textId="3ECD343D" w:rsidR="1B8CE497" w:rsidRDefault="161DDD42" w:rsidP="4D7ECFA5">
      <w:pPr>
        <w:pStyle w:val="ListParagraph"/>
        <w:numPr>
          <w:ilvl w:val="0"/>
          <w:numId w:val="4"/>
        </w:numPr>
      </w:pPr>
      <w:r w:rsidRPr="161DDD42">
        <w:rPr>
          <w:rFonts w:asciiTheme="majorHAnsi" w:eastAsiaTheme="majorEastAsia" w:hAnsiTheme="majorHAnsi" w:cstheme="majorBidi"/>
          <w:color w:val="333333"/>
        </w:rPr>
        <w:t>To accompany and play an active role, together with other academic and administrative staff, on local, national and international study trips.</w:t>
      </w:r>
    </w:p>
    <w:p w14:paraId="6B22798D" w14:textId="245D5592" w:rsidR="1B8CE497" w:rsidRDefault="161DDD42" w:rsidP="4D7ECFA5">
      <w:pPr>
        <w:pStyle w:val="ListParagraph"/>
        <w:numPr>
          <w:ilvl w:val="0"/>
          <w:numId w:val="4"/>
        </w:numPr>
      </w:pPr>
      <w:r w:rsidRPr="161DDD42">
        <w:rPr>
          <w:rFonts w:asciiTheme="majorHAnsi" w:eastAsiaTheme="majorEastAsia" w:hAnsiTheme="majorHAnsi" w:cstheme="majorBidi"/>
          <w:color w:val="333333"/>
        </w:rPr>
        <w:t>To participate in the clear and efficient running of the MACA program, to assist the program director and Academic Director in tandem with the program managers.</w:t>
      </w:r>
    </w:p>
    <w:p w14:paraId="4519D0A6" w14:textId="01F5CC13" w:rsidR="1B8CE497" w:rsidRDefault="161DDD42" w:rsidP="4D7ECFA5">
      <w:pPr>
        <w:pStyle w:val="ListParagraph"/>
        <w:numPr>
          <w:ilvl w:val="0"/>
          <w:numId w:val="4"/>
        </w:numPr>
      </w:pPr>
      <w:r w:rsidRPr="161DDD42">
        <w:rPr>
          <w:rFonts w:asciiTheme="majorHAnsi" w:eastAsiaTheme="majorEastAsia" w:hAnsiTheme="majorHAnsi" w:cstheme="majorBidi"/>
          <w:color w:val="333333"/>
        </w:rPr>
        <w:lastRenderedPageBreak/>
        <w:t>To conduct interviews with prospective students, and to assess their suitability for the program, in consultation with the Academic Director.</w:t>
      </w:r>
    </w:p>
    <w:p w14:paraId="479E32BA" w14:textId="080908F1" w:rsidR="1B8CE497" w:rsidRDefault="161DDD42" w:rsidP="4D7ECFA5">
      <w:pPr>
        <w:pStyle w:val="ListParagraph"/>
        <w:numPr>
          <w:ilvl w:val="0"/>
          <w:numId w:val="4"/>
        </w:numPr>
      </w:pPr>
      <w:r w:rsidRPr="161DDD42">
        <w:rPr>
          <w:rFonts w:asciiTheme="majorHAnsi" w:eastAsiaTheme="majorEastAsia" w:hAnsiTheme="majorHAnsi" w:cstheme="majorBidi"/>
          <w:color w:val="333333"/>
        </w:rPr>
        <w:t>To maintain a broad knowledge of developments, industry contacts, art world networks, and research in contemporary art to ensure that teaching is up-to-date and of a consistently high standard.</w:t>
      </w:r>
    </w:p>
    <w:p w14:paraId="33BD4830" w14:textId="7315CBC7" w:rsidR="161DDD42" w:rsidRDefault="161DDD42" w:rsidP="161DDD42">
      <w:pPr>
        <w:ind w:firstLine="360"/>
        <w:rPr>
          <w:rFonts w:asciiTheme="majorHAnsi" w:eastAsiaTheme="majorEastAsia" w:hAnsiTheme="majorHAnsi" w:cstheme="majorBidi"/>
          <w:u w:val="single"/>
        </w:rPr>
      </w:pPr>
      <w:r w:rsidRPr="161DDD42">
        <w:rPr>
          <w:rFonts w:asciiTheme="majorHAnsi" w:eastAsiaTheme="majorEastAsia" w:hAnsiTheme="majorHAnsi" w:cstheme="majorBidi"/>
          <w:u w:val="single"/>
        </w:rPr>
        <w:t>Research, Scholarship and Professional Practice</w:t>
      </w:r>
    </w:p>
    <w:p w14:paraId="44FF2C5C" w14:textId="0D5EB88E" w:rsidR="161DDD42" w:rsidRDefault="161DDD42" w:rsidP="161DDD42">
      <w:pPr>
        <w:pStyle w:val="ListParagraph"/>
        <w:numPr>
          <w:ilvl w:val="0"/>
          <w:numId w:val="1"/>
        </w:numPr>
      </w:pPr>
      <w:r w:rsidRPr="161DDD42">
        <w:rPr>
          <w:rFonts w:asciiTheme="majorHAnsi" w:eastAsiaTheme="majorEastAsia" w:hAnsiTheme="majorHAnsi" w:cstheme="majorBidi"/>
        </w:rPr>
        <w:t>Stay abreast of current scholarship and research in fields related to the Institute’s MA programs</w:t>
      </w:r>
    </w:p>
    <w:p w14:paraId="3727A1B1" w14:textId="1C9B6C1C" w:rsidR="161DDD42" w:rsidRDefault="161DDD42" w:rsidP="161DDD42">
      <w:pPr>
        <w:pStyle w:val="ListParagraph"/>
        <w:numPr>
          <w:ilvl w:val="0"/>
          <w:numId w:val="1"/>
        </w:numPr>
      </w:pPr>
      <w:r w:rsidRPr="161DDD42">
        <w:rPr>
          <w:rFonts w:asciiTheme="majorHAnsi" w:eastAsiaTheme="majorEastAsia" w:hAnsiTheme="majorHAnsi" w:cstheme="majorBidi"/>
        </w:rPr>
        <w:t>Conduct scholarly research, or advance your professional practice in appropriate ways, in your area of expertise</w:t>
      </w:r>
    </w:p>
    <w:p w14:paraId="6284F192" w14:textId="009168C2" w:rsidR="161DDD42" w:rsidRDefault="161DDD42" w:rsidP="161DDD42">
      <w:pPr>
        <w:pStyle w:val="ListParagraph"/>
        <w:numPr>
          <w:ilvl w:val="0"/>
          <w:numId w:val="1"/>
        </w:numPr>
      </w:pPr>
      <w:r w:rsidRPr="161DDD42">
        <w:rPr>
          <w:rFonts w:asciiTheme="majorHAnsi" w:eastAsiaTheme="majorEastAsia" w:hAnsiTheme="majorHAnsi" w:cstheme="majorBidi"/>
        </w:rPr>
        <w:t>Participate in the global academic and professional community through research activities, conferences, publications, speaking engagements, curating exhibitions etc. as appropriate.</w:t>
      </w:r>
    </w:p>
    <w:p w14:paraId="5DAF5DBF" w14:textId="500FEF62" w:rsidR="161DDD42" w:rsidRDefault="161DDD42" w:rsidP="161DDD42">
      <w:pPr>
        <w:ind w:left="360"/>
        <w:rPr>
          <w:rFonts w:asciiTheme="majorHAnsi" w:eastAsiaTheme="majorEastAsia" w:hAnsiTheme="majorHAnsi" w:cstheme="majorBidi"/>
        </w:rPr>
      </w:pPr>
    </w:p>
    <w:p w14:paraId="65E22ED6" w14:textId="26A8E0E8" w:rsidR="1B8CE497" w:rsidRDefault="4D7ECFA5" w:rsidP="4D7ECFA5">
      <w:pPr>
        <w:rPr>
          <w:rFonts w:asciiTheme="majorHAnsi" w:eastAsiaTheme="majorEastAsia" w:hAnsiTheme="majorHAnsi" w:cstheme="majorBidi"/>
          <w:b/>
          <w:bCs/>
          <w:color w:val="333333"/>
          <w:u w:val="single"/>
        </w:rPr>
      </w:pPr>
      <w:r w:rsidRPr="4D7ECFA5">
        <w:rPr>
          <w:rFonts w:asciiTheme="majorHAnsi" w:eastAsiaTheme="majorEastAsia" w:hAnsiTheme="majorHAnsi" w:cstheme="majorBidi"/>
          <w:b/>
          <w:bCs/>
          <w:color w:val="333333"/>
          <w:u w:val="single"/>
        </w:rPr>
        <w:t>QUALIFICATIONS:</w:t>
      </w:r>
    </w:p>
    <w:p w14:paraId="7841AC90" w14:textId="2EADE764" w:rsidR="1B8CE497" w:rsidRDefault="4D7ECFA5" w:rsidP="4D7ECFA5">
      <w:pPr>
        <w:rPr>
          <w:rFonts w:asciiTheme="majorHAnsi" w:eastAsiaTheme="majorEastAsia" w:hAnsiTheme="majorHAnsi" w:cstheme="majorBidi"/>
          <w:color w:val="333333"/>
        </w:rPr>
      </w:pPr>
      <w:r w:rsidRPr="4D7ECFA5">
        <w:rPr>
          <w:rFonts w:asciiTheme="majorHAnsi" w:eastAsiaTheme="majorEastAsia" w:hAnsiTheme="majorHAnsi" w:cstheme="majorBidi"/>
          <w:color w:val="333333"/>
        </w:rPr>
        <w:t>PhD in Contemporary Art or equivalent, and professional experience in the art world. An expertise in at least one major area of contemporary art relating to art history, art theory, curation for commercial and non-commercial contexts, and/or digital curation is essential. Proven track record of excellence in teaching at the graduate level.</w:t>
      </w:r>
    </w:p>
    <w:p w14:paraId="7B25BF2D" w14:textId="3B6D7727" w:rsidR="1B8CE497" w:rsidRDefault="4D7ECFA5" w:rsidP="4D7ECFA5">
      <w:pPr>
        <w:rPr>
          <w:rFonts w:asciiTheme="majorHAnsi" w:eastAsiaTheme="majorEastAsia" w:hAnsiTheme="majorHAnsi" w:cstheme="majorBidi"/>
          <w:b/>
          <w:bCs/>
          <w:i/>
          <w:iCs/>
          <w:color w:val="333333"/>
        </w:rPr>
      </w:pPr>
      <w:r w:rsidRPr="4D7ECFA5">
        <w:rPr>
          <w:rFonts w:asciiTheme="majorHAnsi" w:eastAsiaTheme="majorEastAsia" w:hAnsiTheme="majorHAnsi" w:cstheme="majorBidi"/>
          <w:b/>
          <w:bCs/>
          <w:i/>
          <w:iCs/>
          <w:color w:val="333333"/>
        </w:rPr>
        <w:t>Minimum Skills (Essential)</w:t>
      </w:r>
    </w:p>
    <w:p w14:paraId="054F7A44" w14:textId="2F58F37E" w:rsidR="1B8CE497" w:rsidRDefault="161DDD42" w:rsidP="4D7ECFA5">
      <w:pPr>
        <w:pStyle w:val="ListParagraph"/>
        <w:numPr>
          <w:ilvl w:val="0"/>
          <w:numId w:val="3"/>
        </w:numPr>
        <w:rPr>
          <w:color w:val="333333"/>
        </w:rPr>
      </w:pPr>
      <w:r w:rsidRPr="161DDD42">
        <w:rPr>
          <w:rFonts w:asciiTheme="majorHAnsi" w:eastAsiaTheme="majorEastAsia" w:hAnsiTheme="majorHAnsi" w:cstheme="majorBidi"/>
          <w:color w:val="333333"/>
        </w:rPr>
        <w:t>Deep knowledge of art history and an understanding of the art world and its major players, together with the current contexts of global contemporary art; an insight into the curatorial contexts and modes of material exchange involved in contemporary art market.</w:t>
      </w:r>
    </w:p>
    <w:p w14:paraId="6146EADD" w14:textId="30C74F3B" w:rsidR="1B8CE497" w:rsidRDefault="161DDD42" w:rsidP="4D7ECFA5">
      <w:pPr>
        <w:pStyle w:val="ListParagraph"/>
        <w:numPr>
          <w:ilvl w:val="0"/>
          <w:numId w:val="3"/>
        </w:numPr>
        <w:rPr>
          <w:color w:val="333333"/>
        </w:rPr>
      </w:pPr>
      <w:r w:rsidRPr="161DDD42">
        <w:rPr>
          <w:rFonts w:asciiTheme="majorHAnsi" w:eastAsiaTheme="majorEastAsia" w:hAnsiTheme="majorHAnsi" w:cstheme="majorBidi"/>
          <w:color w:val="333333"/>
        </w:rPr>
        <w:t>Evidence of academic participation in the field of contemporary art.</w:t>
      </w:r>
    </w:p>
    <w:p w14:paraId="0F4109FB" w14:textId="5D7496DB" w:rsidR="1B8CE497" w:rsidRDefault="161DDD42" w:rsidP="4D7ECFA5">
      <w:pPr>
        <w:pStyle w:val="ListParagraph"/>
        <w:numPr>
          <w:ilvl w:val="0"/>
          <w:numId w:val="3"/>
        </w:numPr>
        <w:rPr>
          <w:color w:val="333333"/>
        </w:rPr>
      </w:pPr>
      <w:r w:rsidRPr="161DDD42">
        <w:rPr>
          <w:rFonts w:asciiTheme="majorHAnsi" w:eastAsiaTheme="majorEastAsia" w:hAnsiTheme="majorHAnsi" w:cstheme="majorBidi"/>
          <w:color w:val="333333"/>
        </w:rPr>
        <w:t>Experience of postgraduate teaching to an international student group.</w:t>
      </w:r>
    </w:p>
    <w:p w14:paraId="22EF5D88" w14:textId="0C0583EB" w:rsidR="1B8CE497" w:rsidRDefault="161DDD42" w:rsidP="4D7ECFA5">
      <w:pPr>
        <w:pStyle w:val="ListParagraph"/>
        <w:numPr>
          <w:ilvl w:val="0"/>
          <w:numId w:val="3"/>
        </w:numPr>
        <w:rPr>
          <w:color w:val="333333"/>
        </w:rPr>
      </w:pPr>
      <w:r w:rsidRPr="161DDD42">
        <w:rPr>
          <w:rFonts w:asciiTheme="majorHAnsi" w:eastAsiaTheme="majorEastAsia" w:hAnsiTheme="majorHAnsi" w:cstheme="majorBidi"/>
          <w:color w:val="333333"/>
        </w:rPr>
        <w:t>Excellent communications skills, writing skills, flexibility and interpersonal skills.</w:t>
      </w:r>
    </w:p>
    <w:p w14:paraId="43C32F06" w14:textId="5EE0B81F" w:rsidR="1B8CE497" w:rsidRDefault="161DDD42" w:rsidP="4D7ECFA5">
      <w:pPr>
        <w:pStyle w:val="ListParagraph"/>
        <w:numPr>
          <w:ilvl w:val="0"/>
          <w:numId w:val="3"/>
        </w:numPr>
        <w:rPr>
          <w:color w:val="333333"/>
        </w:rPr>
      </w:pPr>
      <w:r w:rsidRPr="161DDD42">
        <w:rPr>
          <w:rFonts w:asciiTheme="majorHAnsi" w:eastAsiaTheme="majorEastAsia" w:hAnsiTheme="majorHAnsi" w:cstheme="majorBidi"/>
          <w:color w:val="333333"/>
        </w:rPr>
        <w:t>Ability to work within a small committed academic team, and to liaise closely with faculty and staff.</w:t>
      </w:r>
    </w:p>
    <w:p w14:paraId="7FC6611F" w14:textId="0AE667B0" w:rsidR="1B8CE497" w:rsidRDefault="4D7ECFA5" w:rsidP="4D7ECFA5">
      <w:pPr>
        <w:rPr>
          <w:rFonts w:asciiTheme="majorHAnsi" w:eastAsiaTheme="majorEastAsia" w:hAnsiTheme="majorHAnsi" w:cstheme="majorBidi"/>
          <w:b/>
          <w:bCs/>
          <w:i/>
          <w:iCs/>
          <w:color w:val="333333"/>
        </w:rPr>
      </w:pPr>
      <w:r w:rsidRPr="4D7ECFA5">
        <w:rPr>
          <w:rFonts w:asciiTheme="majorHAnsi" w:eastAsiaTheme="majorEastAsia" w:hAnsiTheme="majorHAnsi" w:cstheme="majorBidi"/>
          <w:b/>
          <w:bCs/>
          <w:i/>
          <w:iCs/>
          <w:color w:val="333333"/>
        </w:rPr>
        <w:t>Additional Information</w:t>
      </w:r>
    </w:p>
    <w:p w14:paraId="1DFB8525" w14:textId="7E83C255" w:rsidR="1B8CE497" w:rsidRDefault="4D7ECFA5" w:rsidP="4D7ECFA5">
      <w:pPr>
        <w:rPr>
          <w:rFonts w:asciiTheme="majorHAnsi" w:eastAsiaTheme="majorEastAsia" w:hAnsiTheme="majorHAnsi" w:cstheme="majorBidi"/>
          <w:color w:val="333333"/>
        </w:rPr>
      </w:pPr>
      <w:r w:rsidRPr="4D7ECFA5">
        <w:rPr>
          <w:rFonts w:asciiTheme="majorHAnsi" w:eastAsiaTheme="majorEastAsia" w:hAnsiTheme="majorHAnsi" w:cstheme="majorBidi"/>
          <w:color w:val="333333"/>
        </w:rPr>
        <w:t>Travel will be required throughout each academic year (including weekends).</w:t>
      </w:r>
    </w:p>
    <w:p w14:paraId="401059DB" w14:textId="54C11741" w:rsidR="1B8CE497" w:rsidRDefault="161DDD42" w:rsidP="161DDD42">
      <w:pPr>
        <w:rPr>
          <w:rFonts w:asciiTheme="majorHAnsi" w:eastAsiaTheme="majorEastAsia" w:hAnsiTheme="majorHAnsi" w:cstheme="majorBidi"/>
          <w:color w:val="333333"/>
        </w:rPr>
      </w:pPr>
      <w:r w:rsidRPr="161DDD42">
        <w:rPr>
          <w:rFonts w:asciiTheme="majorHAnsi" w:eastAsiaTheme="majorEastAsia" w:hAnsiTheme="majorHAnsi" w:cstheme="majorBidi"/>
          <w:color w:val="333333"/>
        </w:rPr>
        <w:t>This role will be expected to demonstrate commitment, creativity and professional support to the academic team, the Institute as a whole and its students.</w:t>
      </w:r>
    </w:p>
    <w:p w14:paraId="1E999C9E" w14:textId="755995BE" w:rsidR="1B8CE497" w:rsidRDefault="4D7ECFA5" w:rsidP="4D7ECFA5">
      <w:pPr>
        <w:rPr>
          <w:rFonts w:asciiTheme="majorHAnsi" w:eastAsiaTheme="majorEastAsia" w:hAnsiTheme="majorHAnsi" w:cstheme="majorBidi"/>
          <w:b/>
          <w:bCs/>
          <w:color w:val="333333"/>
        </w:rPr>
      </w:pPr>
      <w:r w:rsidRPr="4D7ECFA5">
        <w:rPr>
          <w:rFonts w:asciiTheme="majorHAnsi" w:eastAsiaTheme="majorEastAsia" w:hAnsiTheme="majorHAnsi" w:cstheme="majorBidi"/>
          <w:b/>
          <w:bCs/>
          <w:color w:val="333333"/>
        </w:rPr>
        <w:t>Please note the following:</w:t>
      </w:r>
    </w:p>
    <w:p w14:paraId="376F2C19" w14:textId="2AD51617" w:rsidR="1B8CE497" w:rsidRDefault="4D7ECFA5" w:rsidP="4D7ECFA5">
      <w:pPr>
        <w:rPr>
          <w:rFonts w:asciiTheme="majorHAnsi" w:eastAsiaTheme="majorEastAsia" w:hAnsiTheme="majorHAnsi" w:cstheme="majorBidi"/>
          <w:color w:val="333333"/>
        </w:rPr>
      </w:pPr>
      <w:r w:rsidRPr="4D7ECFA5">
        <w:rPr>
          <w:rFonts w:asciiTheme="majorHAnsi" w:eastAsiaTheme="majorEastAsia" w:hAnsiTheme="majorHAnsi" w:cstheme="majorBidi"/>
          <w:b/>
          <w:bCs/>
          <w:color w:val="333333"/>
        </w:rPr>
        <w:t xml:space="preserve"> </w:t>
      </w:r>
      <w:bookmarkStart w:id="0" w:name="_GoBack"/>
      <w:r w:rsidRPr="4D7ECFA5">
        <w:rPr>
          <w:rFonts w:asciiTheme="majorHAnsi" w:eastAsiaTheme="majorEastAsia" w:hAnsiTheme="majorHAnsi" w:cstheme="majorBidi"/>
          <w:color w:val="333333"/>
        </w:rPr>
        <w:t>US Citizenship or Permanent Residence Status Required</w:t>
      </w:r>
    </w:p>
    <w:p w14:paraId="48ABC5AA" w14:textId="5677C614" w:rsidR="1B8CE497" w:rsidRDefault="161DDD42" w:rsidP="4D7ECFA5">
      <w:pPr>
        <w:pStyle w:val="ListParagraph"/>
        <w:numPr>
          <w:ilvl w:val="0"/>
          <w:numId w:val="2"/>
        </w:numPr>
        <w:rPr>
          <w:color w:val="333333"/>
        </w:rPr>
      </w:pPr>
      <w:r w:rsidRPr="161DDD42">
        <w:rPr>
          <w:rFonts w:asciiTheme="majorHAnsi" w:eastAsiaTheme="majorEastAsia" w:hAnsiTheme="majorHAnsi" w:cstheme="majorBidi"/>
          <w:b/>
          <w:bCs/>
          <w:color w:val="333333"/>
        </w:rPr>
        <w:t>Please submit both your CV and a covering letter for this position. The covering letter should detail your interest in this role and the relevant skills and knowledge you feel you can bring to the role and to the Institute.</w:t>
      </w:r>
    </w:p>
    <w:p w14:paraId="60439AAF" w14:textId="4CE3E34D" w:rsidR="1B8CE497" w:rsidRDefault="161DDD42" w:rsidP="4D7ECFA5">
      <w:pPr>
        <w:pStyle w:val="ListParagraph"/>
        <w:numPr>
          <w:ilvl w:val="0"/>
          <w:numId w:val="2"/>
        </w:numPr>
        <w:rPr>
          <w:color w:val="333333"/>
        </w:rPr>
      </w:pPr>
      <w:r w:rsidRPr="161DDD42">
        <w:rPr>
          <w:rFonts w:asciiTheme="majorHAnsi" w:eastAsiaTheme="majorEastAsia" w:hAnsiTheme="majorHAnsi" w:cstheme="majorBidi"/>
          <w:b/>
          <w:bCs/>
          <w:color w:val="333333"/>
        </w:rPr>
        <w:t xml:space="preserve">Please submit all documents to this email address: </w:t>
      </w:r>
      <w:hyperlink r:id="rId5">
        <w:r w:rsidRPr="161DDD42">
          <w:rPr>
            <w:rStyle w:val="Hyperlink"/>
            <w:rFonts w:asciiTheme="majorHAnsi" w:eastAsiaTheme="majorEastAsia" w:hAnsiTheme="majorHAnsi" w:cstheme="majorBidi"/>
            <w:color w:val="1E7BAC"/>
          </w:rPr>
          <w:t>opportunities@sothebysinstitute.com</w:t>
        </w:r>
      </w:hyperlink>
    </w:p>
    <w:p w14:paraId="3A807E68" w14:textId="617C553A" w:rsidR="1B8CE497" w:rsidRDefault="161DDD42" w:rsidP="4D7ECFA5">
      <w:pPr>
        <w:pStyle w:val="ListParagraph"/>
        <w:numPr>
          <w:ilvl w:val="0"/>
          <w:numId w:val="2"/>
        </w:numPr>
        <w:rPr>
          <w:color w:val="333333"/>
        </w:rPr>
      </w:pPr>
      <w:r w:rsidRPr="161DDD42">
        <w:rPr>
          <w:rFonts w:asciiTheme="majorHAnsi" w:eastAsiaTheme="majorEastAsia" w:hAnsiTheme="majorHAnsi" w:cstheme="majorBidi"/>
          <w:b/>
          <w:bCs/>
          <w:color w:val="333333"/>
        </w:rPr>
        <w:t>Please state in your email where you have seen this role advertised.</w:t>
      </w:r>
    </w:p>
    <w:p w14:paraId="318EAE74" w14:textId="174B1DAD" w:rsidR="1B8CE497" w:rsidRDefault="4D7ECFA5" w:rsidP="4D7ECFA5">
      <w:pPr>
        <w:rPr>
          <w:rFonts w:asciiTheme="majorHAnsi" w:eastAsiaTheme="majorEastAsia" w:hAnsiTheme="majorHAnsi" w:cstheme="majorBidi"/>
          <w:b/>
          <w:bCs/>
          <w:color w:val="333333"/>
        </w:rPr>
      </w:pPr>
      <w:r w:rsidRPr="4D7ECFA5">
        <w:rPr>
          <w:rFonts w:asciiTheme="majorHAnsi" w:eastAsiaTheme="majorEastAsia" w:hAnsiTheme="majorHAnsi" w:cstheme="majorBidi"/>
          <w:b/>
          <w:bCs/>
          <w:color w:val="333333"/>
        </w:rPr>
        <w:lastRenderedPageBreak/>
        <w:t>Sotheby’s Institute of Art is an Equal Opportunity Employer</w:t>
      </w:r>
    </w:p>
    <w:p w14:paraId="4799EFDC" w14:textId="7A7B62EC" w:rsidR="1B8CE497" w:rsidRDefault="161DDD42" w:rsidP="161DDD42">
      <w:pPr>
        <w:rPr>
          <w:rFonts w:asciiTheme="majorHAnsi" w:eastAsiaTheme="majorEastAsia" w:hAnsiTheme="majorHAnsi" w:cstheme="majorBidi"/>
          <w:b/>
          <w:bCs/>
          <w:color w:val="333333"/>
        </w:rPr>
      </w:pPr>
      <w:r w:rsidRPr="161DDD42">
        <w:rPr>
          <w:rFonts w:asciiTheme="majorHAnsi" w:eastAsiaTheme="majorEastAsia" w:hAnsiTheme="majorHAnsi" w:cstheme="majorBidi"/>
          <w:b/>
          <w:bCs/>
          <w:color w:val="333333"/>
        </w:rPr>
        <w:t>PRIORITY DEADLINE: March 15, 2019. We will start reviewing applications in late March.</w:t>
      </w:r>
    </w:p>
    <w:bookmarkEnd w:id="0"/>
    <w:p w14:paraId="3A4936D7" w14:textId="11138D0C" w:rsidR="1B8CE497" w:rsidRDefault="1B8CE497" w:rsidP="161DDD42">
      <w:pPr>
        <w:rPr>
          <w:rFonts w:asciiTheme="majorHAnsi" w:eastAsiaTheme="majorEastAsia" w:hAnsiTheme="majorHAnsi" w:cstheme="majorBidi"/>
        </w:rPr>
      </w:pPr>
    </w:p>
    <w:sectPr w:rsidR="1B8CE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616F"/>
    <w:multiLevelType w:val="hybridMultilevel"/>
    <w:tmpl w:val="595A397E"/>
    <w:lvl w:ilvl="0" w:tplc="DE60BE8A">
      <w:start w:val="1"/>
      <w:numFmt w:val="decimal"/>
      <w:lvlText w:val="%1."/>
      <w:lvlJc w:val="left"/>
      <w:pPr>
        <w:ind w:left="720" w:hanging="360"/>
      </w:pPr>
    </w:lvl>
    <w:lvl w:ilvl="1" w:tplc="67F2307A">
      <w:start w:val="1"/>
      <w:numFmt w:val="lowerLetter"/>
      <w:lvlText w:val="%2."/>
      <w:lvlJc w:val="left"/>
      <w:pPr>
        <w:ind w:left="1440" w:hanging="360"/>
      </w:pPr>
    </w:lvl>
    <w:lvl w:ilvl="2" w:tplc="222E962A">
      <w:start w:val="1"/>
      <w:numFmt w:val="lowerRoman"/>
      <w:lvlText w:val="%3."/>
      <w:lvlJc w:val="right"/>
      <w:pPr>
        <w:ind w:left="2160" w:hanging="180"/>
      </w:pPr>
    </w:lvl>
    <w:lvl w:ilvl="3" w:tplc="30BCED7C">
      <w:start w:val="1"/>
      <w:numFmt w:val="decimal"/>
      <w:lvlText w:val="%4."/>
      <w:lvlJc w:val="left"/>
      <w:pPr>
        <w:ind w:left="2880" w:hanging="360"/>
      </w:pPr>
    </w:lvl>
    <w:lvl w:ilvl="4" w:tplc="2E085C62">
      <w:start w:val="1"/>
      <w:numFmt w:val="lowerLetter"/>
      <w:lvlText w:val="%5."/>
      <w:lvlJc w:val="left"/>
      <w:pPr>
        <w:ind w:left="3600" w:hanging="360"/>
      </w:pPr>
    </w:lvl>
    <w:lvl w:ilvl="5" w:tplc="77A8DE8E">
      <w:start w:val="1"/>
      <w:numFmt w:val="lowerRoman"/>
      <w:lvlText w:val="%6."/>
      <w:lvlJc w:val="right"/>
      <w:pPr>
        <w:ind w:left="4320" w:hanging="180"/>
      </w:pPr>
    </w:lvl>
    <w:lvl w:ilvl="6" w:tplc="8F589CDC">
      <w:start w:val="1"/>
      <w:numFmt w:val="decimal"/>
      <w:lvlText w:val="%7."/>
      <w:lvlJc w:val="left"/>
      <w:pPr>
        <w:ind w:left="5040" w:hanging="360"/>
      </w:pPr>
    </w:lvl>
    <w:lvl w:ilvl="7" w:tplc="135C28A0">
      <w:start w:val="1"/>
      <w:numFmt w:val="lowerLetter"/>
      <w:lvlText w:val="%8."/>
      <w:lvlJc w:val="left"/>
      <w:pPr>
        <w:ind w:left="5760" w:hanging="360"/>
      </w:pPr>
    </w:lvl>
    <w:lvl w:ilvl="8" w:tplc="EBB652C2">
      <w:start w:val="1"/>
      <w:numFmt w:val="lowerRoman"/>
      <w:lvlText w:val="%9."/>
      <w:lvlJc w:val="right"/>
      <w:pPr>
        <w:ind w:left="6480" w:hanging="180"/>
      </w:pPr>
    </w:lvl>
  </w:abstractNum>
  <w:abstractNum w:abstractNumId="1" w15:restartNumberingAfterBreak="0">
    <w:nsid w:val="16963568"/>
    <w:multiLevelType w:val="hybridMultilevel"/>
    <w:tmpl w:val="4030D7B8"/>
    <w:lvl w:ilvl="0" w:tplc="2C2CDF2C">
      <w:start w:val="1"/>
      <w:numFmt w:val="decimal"/>
      <w:lvlText w:val="%1."/>
      <w:lvlJc w:val="left"/>
      <w:pPr>
        <w:ind w:left="720" w:hanging="360"/>
      </w:pPr>
    </w:lvl>
    <w:lvl w:ilvl="1" w:tplc="3F5AC944">
      <w:start w:val="1"/>
      <w:numFmt w:val="lowerLetter"/>
      <w:lvlText w:val="%2."/>
      <w:lvlJc w:val="left"/>
      <w:pPr>
        <w:ind w:left="1440" w:hanging="360"/>
      </w:pPr>
    </w:lvl>
    <w:lvl w:ilvl="2" w:tplc="D5E06B2E">
      <w:start w:val="1"/>
      <w:numFmt w:val="lowerRoman"/>
      <w:lvlText w:val="%3."/>
      <w:lvlJc w:val="right"/>
      <w:pPr>
        <w:ind w:left="2160" w:hanging="180"/>
      </w:pPr>
    </w:lvl>
    <w:lvl w:ilvl="3" w:tplc="6520F7D8">
      <w:start w:val="1"/>
      <w:numFmt w:val="decimal"/>
      <w:lvlText w:val="%4."/>
      <w:lvlJc w:val="left"/>
      <w:pPr>
        <w:ind w:left="2880" w:hanging="360"/>
      </w:pPr>
    </w:lvl>
    <w:lvl w:ilvl="4" w:tplc="C56C660A">
      <w:start w:val="1"/>
      <w:numFmt w:val="lowerLetter"/>
      <w:lvlText w:val="%5."/>
      <w:lvlJc w:val="left"/>
      <w:pPr>
        <w:ind w:left="3600" w:hanging="360"/>
      </w:pPr>
    </w:lvl>
    <w:lvl w:ilvl="5" w:tplc="0D7484E8">
      <w:start w:val="1"/>
      <w:numFmt w:val="lowerRoman"/>
      <w:lvlText w:val="%6."/>
      <w:lvlJc w:val="right"/>
      <w:pPr>
        <w:ind w:left="4320" w:hanging="180"/>
      </w:pPr>
    </w:lvl>
    <w:lvl w:ilvl="6" w:tplc="1B2CB7CC">
      <w:start w:val="1"/>
      <w:numFmt w:val="decimal"/>
      <w:lvlText w:val="%7."/>
      <w:lvlJc w:val="left"/>
      <w:pPr>
        <w:ind w:left="5040" w:hanging="360"/>
      </w:pPr>
    </w:lvl>
    <w:lvl w:ilvl="7" w:tplc="A38CA2DA">
      <w:start w:val="1"/>
      <w:numFmt w:val="lowerLetter"/>
      <w:lvlText w:val="%8."/>
      <w:lvlJc w:val="left"/>
      <w:pPr>
        <w:ind w:left="5760" w:hanging="360"/>
      </w:pPr>
    </w:lvl>
    <w:lvl w:ilvl="8" w:tplc="14A8BE24">
      <w:start w:val="1"/>
      <w:numFmt w:val="lowerRoman"/>
      <w:lvlText w:val="%9."/>
      <w:lvlJc w:val="right"/>
      <w:pPr>
        <w:ind w:left="6480" w:hanging="180"/>
      </w:pPr>
    </w:lvl>
  </w:abstractNum>
  <w:abstractNum w:abstractNumId="2" w15:restartNumberingAfterBreak="0">
    <w:nsid w:val="2F3F436A"/>
    <w:multiLevelType w:val="hybridMultilevel"/>
    <w:tmpl w:val="1A4AD9A8"/>
    <w:lvl w:ilvl="0" w:tplc="84702A46">
      <w:start w:val="1"/>
      <w:numFmt w:val="decimal"/>
      <w:lvlText w:val="%1."/>
      <w:lvlJc w:val="left"/>
      <w:pPr>
        <w:ind w:left="720" w:hanging="360"/>
      </w:pPr>
    </w:lvl>
    <w:lvl w:ilvl="1" w:tplc="47840294">
      <w:start w:val="1"/>
      <w:numFmt w:val="lowerLetter"/>
      <w:lvlText w:val="%2."/>
      <w:lvlJc w:val="left"/>
      <w:pPr>
        <w:ind w:left="1440" w:hanging="360"/>
      </w:pPr>
    </w:lvl>
    <w:lvl w:ilvl="2" w:tplc="38A43566">
      <w:start w:val="1"/>
      <w:numFmt w:val="lowerRoman"/>
      <w:lvlText w:val="%3."/>
      <w:lvlJc w:val="right"/>
      <w:pPr>
        <w:ind w:left="2160" w:hanging="180"/>
      </w:pPr>
    </w:lvl>
    <w:lvl w:ilvl="3" w:tplc="EAFA37A6">
      <w:start w:val="1"/>
      <w:numFmt w:val="decimal"/>
      <w:lvlText w:val="%4."/>
      <w:lvlJc w:val="left"/>
      <w:pPr>
        <w:ind w:left="2880" w:hanging="360"/>
      </w:pPr>
    </w:lvl>
    <w:lvl w:ilvl="4" w:tplc="4E56B53C">
      <w:start w:val="1"/>
      <w:numFmt w:val="lowerLetter"/>
      <w:lvlText w:val="%5."/>
      <w:lvlJc w:val="left"/>
      <w:pPr>
        <w:ind w:left="3600" w:hanging="360"/>
      </w:pPr>
    </w:lvl>
    <w:lvl w:ilvl="5" w:tplc="41DAB808">
      <w:start w:val="1"/>
      <w:numFmt w:val="lowerRoman"/>
      <w:lvlText w:val="%6."/>
      <w:lvlJc w:val="right"/>
      <w:pPr>
        <w:ind w:left="4320" w:hanging="180"/>
      </w:pPr>
    </w:lvl>
    <w:lvl w:ilvl="6" w:tplc="8E8051FE">
      <w:start w:val="1"/>
      <w:numFmt w:val="decimal"/>
      <w:lvlText w:val="%7."/>
      <w:lvlJc w:val="left"/>
      <w:pPr>
        <w:ind w:left="5040" w:hanging="360"/>
      </w:pPr>
    </w:lvl>
    <w:lvl w:ilvl="7" w:tplc="000C04B8">
      <w:start w:val="1"/>
      <w:numFmt w:val="lowerLetter"/>
      <w:lvlText w:val="%8."/>
      <w:lvlJc w:val="left"/>
      <w:pPr>
        <w:ind w:left="5760" w:hanging="360"/>
      </w:pPr>
    </w:lvl>
    <w:lvl w:ilvl="8" w:tplc="81867EA8">
      <w:start w:val="1"/>
      <w:numFmt w:val="lowerRoman"/>
      <w:lvlText w:val="%9."/>
      <w:lvlJc w:val="right"/>
      <w:pPr>
        <w:ind w:left="6480" w:hanging="180"/>
      </w:pPr>
    </w:lvl>
  </w:abstractNum>
  <w:abstractNum w:abstractNumId="3" w15:restartNumberingAfterBreak="0">
    <w:nsid w:val="380C5435"/>
    <w:multiLevelType w:val="hybridMultilevel"/>
    <w:tmpl w:val="9A5405A0"/>
    <w:lvl w:ilvl="0" w:tplc="45006EBE">
      <w:start w:val="1"/>
      <w:numFmt w:val="decimal"/>
      <w:lvlText w:val="%1."/>
      <w:lvlJc w:val="left"/>
      <w:pPr>
        <w:ind w:left="720" w:hanging="360"/>
      </w:pPr>
    </w:lvl>
    <w:lvl w:ilvl="1" w:tplc="0BAC1DC6">
      <w:start w:val="1"/>
      <w:numFmt w:val="lowerLetter"/>
      <w:lvlText w:val="%2."/>
      <w:lvlJc w:val="left"/>
      <w:pPr>
        <w:ind w:left="1440" w:hanging="360"/>
      </w:pPr>
    </w:lvl>
    <w:lvl w:ilvl="2" w:tplc="8BF4BC02">
      <w:start w:val="1"/>
      <w:numFmt w:val="lowerRoman"/>
      <w:lvlText w:val="%3."/>
      <w:lvlJc w:val="right"/>
      <w:pPr>
        <w:ind w:left="2160" w:hanging="180"/>
      </w:pPr>
    </w:lvl>
    <w:lvl w:ilvl="3" w:tplc="3704F2FA">
      <w:start w:val="1"/>
      <w:numFmt w:val="decimal"/>
      <w:lvlText w:val="%4."/>
      <w:lvlJc w:val="left"/>
      <w:pPr>
        <w:ind w:left="2880" w:hanging="360"/>
      </w:pPr>
    </w:lvl>
    <w:lvl w:ilvl="4" w:tplc="FCF25DB2">
      <w:start w:val="1"/>
      <w:numFmt w:val="lowerLetter"/>
      <w:lvlText w:val="%5."/>
      <w:lvlJc w:val="left"/>
      <w:pPr>
        <w:ind w:left="3600" w:hanging="360"/>
      </w:pPr>
    </w:lvl>
    <w:lvl w:ilvl="5" w:tplc="0186D4EC">
      <w:start w:val="1"/>
      <w:numFmt w:val="lowerRoman"/>
      <w:lvlText w:val="%6."/>
      <w:lvlJc w:val="right"/>
      <w:pPr>
        <w:ind w:left="4320" w:hanging="180"/>
      </w:pPr>
    </w:lvl>
    <w:lvl w:ilvl="6" w:tplc="12549E10">
      <w:start w:val="1"/>
      <w:numFmt w:val="decimal"/>
      <w:lvlText w:val="%7."/>
      <w:lvlJc w:val="left"/>
      <w:pPr>
        <w:ind w:left="5040" w:hanging="360"/>
      </w:pPr>
    </w:lvl>
    <w:lvl w:ilvl="7" w:tplc="5BA8B4A2">
      <w:start w:val="1"/>
      <w:numFmt w:val="lowerLetter"/>
      <w:lvlText w:val="%8."/>
      <w:lvlJc w:val="left"/>
      <w:pPr>
        <w:ind w:left="5760" w:hanging="360"/>
      </w:pPr>
    </w:lvl>
    <w:lvl w:ilvl="8" w:tplc="193C8FD4">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9FCB54"/>
    <w:rsid w:val="006C2B4B"/>
    <w:rsid w:val="00CF1100"/>
    <w:rsid w:val="161DDD42"/>
    <w:rsid w:val="1B8CE497"/>
    <w:rsid w:val="4D7ECFA5"/>
    <w:rsid w:val="539FC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CB54"/>
  <w15:chartTrackingRefBased/>
  <w15:docId w15:val="{CAD262F4-89DF-4C75-A263-96F6A59F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portunities@sothebysinstitu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 Christine</dc:creator>
  <cp:keywords/>
  <dc:description/>
  <cp:lastModifiedBy>Nirmalie</cp:lastModifiedBy>
  <cp:revision>2</cp:revision>
  <dcterms:created xsi:type="dcterms:W3CDTF">2019-02-22T17:07:00Z</dcterms:created>
  <dcterms:modified xsi:type="dcterms:W3CDTF">2019-02-22T17:07:00Z</dcterms:modified>
</cp:coreProperties>
</file>